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55C05" w:rsidRPr="00073CD2" w:rsidRDefault="00E55C05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pt" o:ole="" fillcolor="window">
            <v:imagedata r:id="rId6" o:title=""/>
          </v:shape>
          <o:OLEObject Type="Embed" ProgID="PBrush" ShapeID="_x0000_i1025" DrawAspect="Content" ObjectID="_1673954242" r:id="rId7"/>
        </w:object>
      </w:r>
    </w:p>
    <w:p w:rsidR="00E55C05" w:rsidRPr="00272C33" w:rsidRDefault="00E55C05" w:rsidP="004E0758">
      <w:pPr>
        <w:jc w:val="center"/>
        <w:rPr>
          <w:lang w:val="uk-UA"/>
        </w:rPr>
      </w:pPr>
    </w:p>
    <w:p w:rsidR="00E55C05" w:rsidRPr="006D346F" w:rsidRDefault="00E55C05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E55C05" w:rsidRPr="00272C33" w:rsidRDefault="00E55C05" w:rsidP="004E0758">
      <w:pPr>
        <w:jc w:val="center"/>
        <w:rPr>
          <w:bCs/>
          <w:lang w:val="uk-UA"/>
        </w:rPr>
      </w:pPr>
    </w:p>
    <w:p w:rsidR="00E55C05" w:rsidRPr="00D5469F" w:rsidRDefault="00E55C05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E55C05" w:rsidRPr="00D5469F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Pr="00D5469F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E55C05" w:rsidRDefault="00E55C05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E55C05" w:rsidRDefault="00E55C05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E55C05" w:rsidRDefault="006846D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ГРУДЕНЬ</w:t>
      </w:r>
    </w:p>
    <w:p w:rsidR="00E55C05" w:rsidRDefault="00E55C05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2020 РОКУ</w:t>
      </w:r>
    </w:p>
    <w:p w:rsidR="00E55C05" w:rsidRPr="00691ADF" w:rsidRDefault="006846D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 12</w:t>
      </w:r>
    </w:p>
    <w:p w:rsidR="00E55C05" w:rsidRPr="00691ADF" w:rsidRDefault="00E55C05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E55C05" w:rsidRPr="00691ADF" w:rsidRDefault="00E55C05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E55C05" w:rsidRPr="00691ADF" w:rsidRDefault="00E55C05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Pr="00CD4DEF" w:rsidRDefault="00E55C05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2020</w:t>
      </w: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E55C05" w:rsidRPr="0068129C" w:rsidRDefault="00E55C05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t xml:space="preserve">У </w:t>
      </w:r>
      <w:r w:rsidR="006846D4">
        <w:rPr>
          <w:b/>
          <w:sz w:val="26"/>
          <w:szCs w:val="26"/>
          <w:lang w:val="uk-UA"/>
        </w:rPr>
        <w:t xml:space="preserve">грудні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</w:t>
      </w:r>
      <w:r w:rsidR="00B15FCC" w:rsidRPr="0068129C">
        <w:rPr>
          <w:sz w:val="26"/>
          <w:szCs w:val="26"/>
          <w:lang w:val="uk-UA"/>
        </w:rPr>
        <w:t>Немировському</w:t>
      </w:r>
      <w:r w:rsidRPr="0068129C">
        <w:rPr>
          <w:sz w:val="26"/>
          <w:szCs w:val="26"/>
          <w:lang w:val="uk-UA"/>
        </w:rPr>
        <w:t xml:space="preserve"> шосе, 29. </w:t>
      </w:r>
    </w:p>
    <w:p w:rsidR="00E55C05" w:rsidRPr="0068129C" w:rsidRDefault="00E55C05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E55C05" w:rsidRPr="0068129C" w:rsidRDefault="00E55C05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E55C05" w:rsidRPr="0068129C" w:rsidRDefault="00E55C05" w:rsidP="005E6100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lastRenderedPageBreak/>
        <w:t xml:space="preserve">У </w:t>
      </w:r>
      <w:r w:rsidR="006846D4">
        <w:rPr>
          <w:sz w:val="26"/>
          <w:szCs w:val="26"/>
          <w:lang w:val="uk-UA"/>
        </w:rPr>
        <w:t xml:space="preserve">грудні </w:t>
      </w:r>
      <w:r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>
        <w:rPr>
          <w:sz w:val="26"/>
          <w:szCs w:val="26"/>
          <w:lang w:val="uk-UA"/>
        </w:rPr>
        <w:t>помірно</w:t>
      </w:r>
      <w:r w:rsidRPr="0068129C">
        <w:rPr>
          <w:sz w:val="26"/>
          <w:szCs w:val="26"/>
          <w:lang w:val="uk-UA"/>
        </w:rPr>
        <w:t xml:space="preserve"> високий вміст діоксиду азоту (речовина 3 класу небезпеки</w:t>
      </w:r>
      <w:r>
        <w:rPr>
          <w:sz w:val="26"/>
          <w:szCs w:val="26"/>
          <w:lang w:val="uk-UA"/>
        </w:rPr>
        <w:t xml:space="preserve">), фтористого водню (речовина 2 класу небезпеки). </w:t>
      </w:r>
      <w:r w:rsidRPr="0068129C">
        <w:rPr>
          <w:sz w:val="26"/>
          <w:szCs w:val="26"/>
          <w:lang w:val="uk-UA"/>
        </w:rPr>
        <w:t xml:space="preserve">Загалом по місту середня за </w:t>
      </w:r>
      <w:r w:rsidR="006846D4">
        <w:rPr>
          <w:sz w:val="26"/>
          <w:szCs w:val="26"/>
          <w:lang w:val="uk-UA"/>
        </w:rPr>
        <w:t xml:space="preserve">грудень </w:t>
      </w:r>
      <w:r w:rsidRPr="0068129C">
        <w:rPr>
          <w:sz w:val="26"/>
          <w:szCs w:val="26"/>
          <w:lang w:val="uk-UA"/>
        </w:rPr>
        <w:t xml:space="preserve">концентрація </w:t>
      </w:r>
      <w:r>
        <w:rPr>
          <w:sz w:val="26"/>
          <w:szCs w:val="26"/>
          <w:lang w:val="uk-UA"/>
        </w:rPr>
        <w:t>по діоксиду азоту</w:t>
      </w:r>
      <w:r w:rsidRPr="0068129C">
        <w:rPr>
          <w:sz w:val="26"/>
          <w:szCs w:val="26"/>
          <w:lang w:val="uk-UA"/>
        </w:rPr>
        <w:t xml:space="preserve"> </w:t>
      </w:r>
      <w:r w:rsidR="00560F6B">
        <w:rPr>
          <w:sz w:val="26"/>
          <w:szCs w:val="26"/>
          <w:lang w:val="uk-UA"/>
        </w:rPr>
        <w:t>перевищувала ГДК</w:t>
      </w:r>
      <w:r w:rsidR="00B15FCC">
        <w:rPr>
          <w:sz w:val="26"/>
          <w:szCs w:val="26"/>
          <w:lang w:val="uk-UA"/>
        </w:rPr>
        <w:t xml:space="preserve"> </w:t>
      </w:r>
      <w:r w:rsidR="00560F6B">
        <w:rPr>
          <w:sz w:val="26"/>
          <w:szCs w:val="26"/>
          <w:lang w:val="uk-UA"/>
        </w:rPr>
        <w:t>с.д. у 2,5</w:t>
      </w:r>
      <w:r>
        <w:rPr>
          <w:sz w:val="26"/>
          <w:szCs w:val="26"/>
          <w:lang w:val="uk-UA"/>
        </w:rPr>
        <w:t xml:space="preserve">  рази</w:t>
      </w:r>
      <w:r w:rsidR="00560F6B">
        <w:rPr>
          <w:sz w:val="26"/>
          <w:szCs w:val="26"/>
          <w:lang w:val="uk-UA"/>
        </w:rPr>
        <w:t xml:space="preserve">, по фтористому водню – у 1,7 </w:t>
      </w:r>
      <w:r>
        <w:rPr>
          <w:sz w:val="26"/>
          <w:szCs w:val="26"/>
          <w:lang w:val="uk-UA"/>
        </w:rPr>
        <w:t xml:space="preserve"> рази</w:t>
      </w:r>
      <w:r w:rsidRPr="0068129C">
        <w:rPr>
          <w:sz w:val="26"/>
          <w:szCs w:val="26"/>
          <w:lang w:val="uk-UA"/>
        </w:rPr>
        <w:t xml:space="preserve">.  На ПСЗ № 2, що по </w:t>
      </w:r>
      <w:r w:rsidR="00720546" w:rsidRPr="0068129C">
        <w:rPr>
          <w:sz w:val="26"/>
          <w:szCs w:val="26"/>
          <w:lang w:val="uk-UA"/>
        </w:rPr>
        <w:t>Немировському</w:t>
      </w:r>
      <w:r w:rsidRPr="0068129C">
        <w:rPr>
          <w:sz w:val="26"/>
          <w:szCs w:val="26"/>
          <w:lang w:val="uk-UA"/>
        </w:rPr>
        <w:t xml:space="preserve"> шосе, 29, середньомісячна концентрація діоксиду азоту перевищувала ГДК</w:t>
      </w:r>
      <w:r w:rsidR="0072054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</w:t>
      </w:r>
      <w:r w:rsidRPr="0068129C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р</w:t>
      </w:r>
      <w:r w:rsidRPr="0068129C">
        <w:rPr>
          <w:sz w:val="26"/>
          <w:szCs w:val="26"/>
          <w:lang w:val="uk-UA"/>
        </w:rPr>
        <w:t xml:space="preserve">. у </w:t>
      </w:r>
      <w:r w:rsidR="006846D4">
        <w:rPr>
          <w:sz w:val="26"/>
          <w:szCs w:val="26"/>
          <w:lang w:val="uk-UA"/>
        </w:rPr>
        <w:t>2.3</w:t>
      </w:r>
      <w:r w:rsidRPr="0068129C">
        <w:rPr>
          <w:sz w:val="26"/>
          <w:szCs w:val="26"/>
          <w:lang w:val="uk-UA"/>
        </w:rPr>
        <w:t xml:space="preserve"> раз</w:t>
      </w:r>
      <w:r>
        <w:rPr>
          <w:sz w:val="26"/>
          <w:szCs w:val="26"/>
          <w:lang w:val="uk-UA"/>
        </w:rPr>
        <w:t>и</w:t>
      </w:r>
      <w:r w:rsidRPr="0068129C">
        <w:rPr>
          <w:sz w:val="26"/>
          <w:szCs w:val="26"/>
          <w:lang w:val="uk-UA"/>
        </w:rPr>
        <w:t>,</w:t>
      </w:r>
      <w:r w:rsidR="006846D4">
        <w:rPr>
          <w:sz w:val="26"/>
          <w:szCs w:val="26"/>
          <w:lang w:val="uk-UA"/>
        </w:rPr>
        <w:t xml:space="preserve"> по фтористому водню – у 1,8</w:t>
      </w:r>
      <w:r>
        <w:rPr>
          <w:sz w:val="26"/>
          <w:szCs w:val="26"/>
          <w:lang w:val="uk-UA"/>
        </w:rPr>
        <w:t xml:space="preserve"> раз.</w:t>
      </w:r>
      <w:r w:rsidRPr="0068129C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На ПСЗ №1 по діоксиду азоту -</w:t>
      </w:r>
      <w:r w:rsidRPr="0068129C">
        <w:rPr>
          <w:sz w:val="26"/>
          <w:szCs w:val="26"/>
          <w:lang w:val="uk-UA"/>
        </w:rPr>
        <w:t xml:space="preserve"> у </w:t>
      </w:r>
      <w:r w:rsidR="006846D4">
        <w:rPr>
          <w:sz w:val="26"/>
          <w:szCs w:val="26"/>
          <w:lang w:val="uk-UA"/>
        </w:rPr>
        <w:t>2.7</w:t>
      </w:r>
      <w:r w:rsidRPr="0068129C">
        <w:rPr>
          <w:sz w:val="26"/>
          <w:szCs w:val="26"/>
          <w:lang w:val="uk-UA"/>
        </w:rPr>
        <w:t xml:space="preserve"> раз</w:t>
      </w:r>
      <w:r>
        <w:rPr>
          <w:sz w:val="26"/>
          <w:szCs w:val="26"/>
          <w:lang w:val="uk-UA"/>
        </w:rPr>
        <w:t xml:space="preserve">ів, по </w:t>
      </w:r>
      <w:r w:rsidR="006846D4">
        <w:rPr>
          <w:sz w:val="26"/>
          <w:szCs w:val="26"/>
          <w:lang w:val="uk-UA"/>
        </w:rPr>
        <w:t>фтористому водню – у 1.6</w:t>
      </w:r>
      <w:r>
        <w:rPr>
          <w:sz w:val="26"/>
          <w:szCs w:val="26"/>
          <w:lang w:val="uk-UA"/>
        </w:rPr>
        <w:t xml:space="preserve"> раз.</w:t>
      </w:r>
      <w:r w:rsidRPr="0068129C">
        <w:rPr>
          <w:sz w:val="26"/>
          <w:szCs w:val="26"/>
          <w:lang w:val="uk-UA"/>
        </w:rPr>
        <w:t xml:space="preserve"> (табл. 1).</w:t>
      </w:r>
    </w:p>
    <w:p w:rsidR="00E55C05" w:rsidRPr="0068129C" w:rsidRDefault="00E55C05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Максимальні концентрації</w:t>
      </w:r>
      <w:r w:rsidR="00560F6B">
        <w:rPr>
          <w:sz w:val="26"/>
          <w:szCs w:val="26"/>
          <w:lang w:val="uk-UA"/>
        </w:rPr>
        <w:t xml:space="preserve">  по місту </w:t>
      </w:r>
      <w:r w:rsidRPr="0068129C">
        <w:rPr>
          <w:sz w:val="26"/>
          <w:szCs w:val="26"/>
          <w:lang w:val="uk-UA"/>
        </w:rPr>
        <w:t xml:space="preserve">досягали </w:t>
      </w:r>
      <w:r w:rsidR="006846D4">
        <w:rPr>
          <w:sz w:val="26"/>
          <w:szCs w:val="26"/>
          <w:lang w:val="uk-UA"/>
        </w:rPr>
        <w:t>1</w:t>
      </w:r>
      <w:r w:rsidR="00560F6B">
        <w:rPr>
          <w:sz w:val="26"/>
          <w:szCs w:val="26"/>
          <w:lang w:val="uk-UA"/>
        </w:rPr>
        <w:t xml:space="preserve">,8 </w:t>
      </w:r>
      <w:r w:rsidRPr="0068129C">
        <w:rPr>
          <w:sz w:val="26"/>
          <w:szCs w:val="26"/>
          <w:lang w:val="uk-UA"/>
        </w:rPr>
        <w:t>ГДК</w:t>
      </w:r>
      <w:r w:rsidR="00720546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560F6B">
        <w:rPr>
          <w:sz w:val="26"/>
          <w:szCs w:val="26"/>
          <w:lang w:val="uk-UA"/>
        </w:rPr>
        <w:t xml:space="preserve"> -</w:t>
      </w:r>
      <w:r w:rsidR="006846D4">
        <w:rPr>
          <w:sz w:val="26"/>
          <w:szCs w:val="26"/>
          <w:lang w:val="uk-UA"/>
        </w:rPr>
        <w:t xml:space="preserve"> діоксиду азоту і 1,0</w:t>
      </w:r>
      <w:r>
        <w:rPr>
          <w:sz w:val="26"/>
          <w:szCs w:val="26"/>
          <w:lang w:val="uk-UA"/>
        </w:rPr>
        <w:t xml:space="preserve"> ГДК</w:t>
      </w:r>
      <w:r w:rsidR="0072054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м.р.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перевищення ГДК</w:t>
      </w:r>
      <w:r w:rsidR="00720546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 xml:space="preserve">м.р. з діоксиду азоту у </w:t>
      </w:r>
      <w:r w:rsidR="00B3529C">
        <w:rPr>
          <w:sz w:val="26"/>
          <w:szCs w:val="26"/>
          <w:lang w:val="uk-UA"/>
        </w:rPr>
        <w:t xml:space="preserve">грудні </w:t>
      </w:r>
      <w:r>
        <w:rPr>
          <w:sz w:val="26"/>
          <w:szCs w:val="26"/>
          <w:lang w:val="uk-UA"/>
        </w:rPr>
        <w:t xml:space="preserve"> становила</w:t>
      </w:r>
      <w:r w:rsidRPr="0068129C">
        <w:rPr>
          <w:sz w:val="26"/>
          <w:szCs w:val="26"/>
          <w:lang w:val="uk-UA"/>
        </w:rPr>
        <w:t xml:space="preserve"> </w:t>
      </w:r>
      <w:r w:rsidR="00B3529C">
        <w:rPr>
          <w:sz w:val="26"/>
          <w:szCs w:val="26"/>
          <w:lang w:val="uk-UA"/>
        </w:rPr>
        <w:t>11.</w:t>
      </w:r>
      <w:r w:rsidRPr="0068129C">
        <w:rPr>
          <w:sz w:val="26"/>
          <w:szCs w:val="26"/>
          <w:lang w:val="uk-UA"/>
        </w:rPr>
        <w:t xml:space="preserve"> </w:t>
      </w:r>
      <w:r w:rsidR="00B3529C">
        <w:rPr>
          <w:sz w:val="26"/>
          <w:szCs w:val="26"/>
          <w:lang w:val="uk-UA"/>
        </w:rPr>
        <w:t xml:space="preserve">По фтористому водню </w:t>
      </w:r>
      <w:r>
        <w:rPr>
          <w:sz w:val="26"/>
          <w:szCs w:val="26"/>
          <w:lang w:val="uk-UA"/>
        </w:rPr>
        <w:t xml:space="preserve"> бу</w:t>
      </w:r>
      <w:r w:rsidR="00B3529C">
        <w:rPr>
          <w:sz w:val="26"/>
          <w:szCs w:val="26"/>
          <w:lang w:val="uk-UA"/>
        </w:rPr>
        <w:t>ло зафіксовано один випадок</w:t>
      </w:r>
      <w:r>
        <w:rPr>
          <w:sz w:val="26"/>
          <w:szCs w:val="26"/>
          <w:lang w:val="uk-UA"/>
        </w:rPr>
        <w:t xml:space="preserve"> перевищення ГДК</w:t>
      </w:r>
      <w:r w:rsidR="0072054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м.р.</w:t>
      </w:r>
    </w:p>
    <w:p w:rsidR="00E55C05" w:rsidRPr="0068129C" w:rsidRDefault="00E55C05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</w:t>
      </w:r>
      <w:r w:rsidR="0072054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с.д.</w:t>
      </w:r>
    </w:p>
    <w:p w:rsidR="00E55C05" w:rsidRPr="005721AF" w:rsidRDefault="00E55C05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B3529C">
        <w:rPr>
          <w:sz w:val="26"/>
          <w:szCs w:val="26"/>
          <w:lang w:val="uk-UA"/>
        </w:rPr>
        <w:t xml:space="preserve">грудні </w:t>
      </w:r>
      <w:r w:rsidRPr="0068129C">
        <w:rPr>
          <w:sz w:val="26"/>
          <w:szCs w:val="26"/>
          <w:lang w:val="uk-UA"/>
        </w:rPr>
        <w:t xml:space="preserve"> загалом по місту характеризувався, як </w:t>
      </w:r>
      <w:r w:rsidR="00B3529C">
        <w:rPr>
          <w:sz w:val="26"/>
          <w:szCs w:val="26"/>
          <w:lang w:val="uk-UA"/>
        </w:rPr>
        <w:t>підвищений</w:t>
      </w:r>
      <w:r>
        <w:rPr>
          <w:sz w:val="26"/>
          <w:szCs w:val="26"/>
          <w:lang w:val="uk-UA"/>
        </w:rPr>
        <w:t>. Середньомісячні концентрації завислих речовин, діоксиду сірки і оксид вуглецю на ПСЗ № 1 та ПСЗ №2 були однакові.</w:t>
      </w:r>
    </w:p>
    <w:p w:rsidR="00E55C05" w:rsidRDefault="00E55C05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Порівняно з </w:t>
      </w:r>
      <w:r w:rsidR="00E65CD2">
        <w:rPr>
          <w:sz w:val="26"/>
          <w:szCs w:val="26"/>
          <w:lang w:val="uk-UA"/>
        </w:rPr>
        <w:t>груднем</w:t>
      </w:r>
      <w:r>
        <w:rPr>
          <w:sz w:val="26"/>
          <w:szCs w:val="26"/>
          <w:lang w:val="uk-UA"/>
        </w:rPr>
        <w:t xml:space="preserve"> </w:t>
      </w:r>
      <w:r w:rsidRPr="005721AF">
        <w:rPr>
          <w:sz w:val="26"/>
          <w:szCs w:val="26"/>
          <w:lang w:val="uk-UA"/>
        </w:rPr>
        <w:t xml:space="preserve"> 201</w:t>
      </w:r>
      <w:r>
        <w:rPr>
          <w:sz w:val="26"/>
          <w:szCs w:val="26"/>
          <w:lang w:val="uk-UA"/>
        </w:rPr>
        <w:t>9</w:t>
      </w:r>
      <w:r w:rsidRPr="005721AF">
        <w:rPr>
          <w:sz w:val="26"/>
          <w:szCs w:val="26"/>
          <w:lang w:val="uk-UA"/>
        </w:rPr>
        <w:t xml:space="preserve"> року </w:t>
      </w:r>
      <w:r>
        <w:rPr>
          <w:sz w:val="26"/>
          <w:szCs w:val="26"/>
          <w:lang w:val="uk-UA"/>
        </w:rPr>
        <w:t xml:space="preserve"> середні концентрації</w:t>
      </w:r>
      <w:r w:rsidRPr="005721AF">
        <w:rPr>
          <w:sz w:val="26"/>
          <w:szCs w:val="26"/>
          <w:lang w:val="uk-UA"/>
        </w:rPr>
        <w:t xml:space="preserve"> забруд</w:t>
      </w:r>
      <w:r>
        <w:rPr>
          <w:sz w:val="26"/>
          <w:szCs w:val="26"/>
          <w:lang w:val="uk-UA"/>
        </w:rPr>
        <w:t>нювальних речовин</w:t>
      </w:r>
      <w:r w:rsidRPr="005721AF">
        <w:rPr>
          <w:sz w:val="26"/>
          <w:szCs w:val="26"/>
          <w:lang w:val="uk-UA"/>
        </w:rPr>
        <w:t xml:space="preserve"> по м. Вінниці </w:t>
      </w:r>
      <w:r w:rsidR="00B3529C">
        <w:rPr>
          <w:sz w:val="26"/>
          <w:szCs w:val="26"/>
          <w:lang w:val="uk-UA"/>
        </w:rPr>
        <w:t>дещо збільшились за рахунок концентрацій по  діоксид азоту,</w:t>
      </w:r>
      <w:r>
        <w:rPr>
          <w:sz w:val="26"/>
          <w:szCs w:val="26"/>
          <w:lang w:val="uk-UA"/>
        </w:rPr>
        <w:t>фто</w:t>
      </w:r>
      <w:r w:rsidR="00E65CD2">
        <w:rPr>
          <w:sz w:val="26"/>
          <w:szCs w:val="26"/>
          <w:lang w:val="uk-UA"/>
        </w:rPr>
        <w:t xml:space="preserve">ристому водню. Діоксид сірки,формальдегід,оксид </w:t>
      </w:r>
      <w:r>
        <w:rPr>
          <w:sz w:val="26"/>
          <w:szCs w:val="26"/>
          <w:lang w:val="uk-UA"/>
        </w:rPr>
        <w:t>вуглецю</w:t>
      </w:r>
      <w:r w:rsidR="00E65CD2">
        <w:rPr>
          <w:sz w:val="26"/>
          <w:szCs w:val="26"/>
          <w:lang w:val="uk-UA"/>
        </w:rPr>
        <w:t>,</w:t>
      </w:r>
      <w:r w:rsidR="00720546">
        <w:rPr>
          <w:sz w:val="26"/>
          <w:szCs w:val="26"/>
          <w:lang w:val="uk-UA"/>
        </w:rPr>
        <w:t xml:space="preserve"> аміак</w:t>
      </w:r>
      <w:r w:rsidR="00E65CD2">
        <w:rPr>
          <w:sz w:val="26"/>
          <w:szCs w:val="26"/>
          <w:lang w:val="uk-UA"/>
        </w:rPr>
        <w:t xml:space="preserve"> залишились без змін</w:t>
      </w:r>
      <w:r>
        <w:rPr>
          <w:sz w:val="26"/>
          <w:szCs w:val="26"/>
          <w:lang w:val="uk-UA"/>
        </w:rPr>
        <w:t>. Максимальні концентрації забруднювальних речови</w:t>
      </w:r>
      <w:r w:rsidR="00560F6B">
        <w:rPr>
          <w:sz w:val="26"/>
          <w:szCs w:val="26"/>
          <w:lang w:val="uk-UA"/>
        </w:rPr>
        <w:t xml:space="preserve">н,  не </w:t>
      </w:r>
      <w:r w:rsidR="00E65CD2">
        <w:rPr>
          <w:sz w:val="26"/>
          <w:szCs w:val="26"/>
          <w:lang w:val="uk-UA"/>
        </w:rPr>
        <w:t xml:space="preserve">значною мірою знизились,окрім діоксид азоту та формальдегіду. Їхні максимальні </w:t>
      </w:r>
      <w:r w:rsidR="00720546">
        <w:rPr>
          <w:sz w:val="26"/>
          <w:szCs w:val="26"/>
          <w:lang w:val="uk-UA"/>
        </w:rPr>
        <w:t>концентрації</w:t>
      </w:r>
      <w:r w:rsidR="00E65CD2">
        <w:rPr>
          <w:sz w:val="26"/>
          <w:szCs w:val="26"/>
          <w:lang w:val="uk-UA"/>
        </w:rPr>
        <w:t xml:space="preserve"> збільшились у порівнянні з 2019 р.</w:t>
      </w:r>
    </w:p>
    <w:p w:rsidR="00E55C05" w:rsidRPr="0068129C" w:rsidRDefault="00E55C05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E55C05" w:rsidRPr="008D5796" w:rsidRDefault="00E55C05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720546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E65CD2">
        <w:rPr>
          <w:i/>
          <w:lang w:val="uk-UA"/>
        </w:rPr>
        <w:t xml:space="preserve">грудень </w:t>
      </w:r>
      <w:r>
        <w:rPr>
          <w:i/>
          <w:lang w:val="uk-UA"/>
        </w:rPr>
        <w:t>2020</w:t>
      </w:r>
      <w:r w:rsidRPr="008D5796">
        <w:rPr>
          <w:i/>
          <w:lang w:val="uk-UA"/>
        </w:rPr>
        <w:t xml:space="preserve"> року  і в порівнянні з</w:t>
      </w:r>
      <w:r w:rsidR="00E65CD2">
        <w:rPr>
          <w:i/>
          <w:lang w:val="uk-UA"/>
        </w:rPr>
        <w:t xml:space="preserve"> груднем </w:t>
      </w:r>
      <w:r w:rsidRPr="008D5796">
        <w:rPr>
          <w:i/>
          <w:lang w:val="uk-UA"/>
        </w:rPr>
        <w:t xml:space="preserve"> 201</w:t>
      </w:r>
      <w:r>
        <w:rPr>
          <w:i/>
          <w:lang w:val="uk-UA"/>
        </w:rPr>
        <w:t>9</w:t>
      </w:r>
      <w:r w:rsidRPr="008D5796">
        <w:rPr>
          <w:i/>
          <w:lang w:val="uk-UA"/>
        </w:rPr>
        <w:t xml:space="preserve"> 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45"/>
        <w:gridCol w:w="2047"/>
        <w:gridCol w:w="2047"/>
        <w:gridCol w:w="2045"/>
      </w:tblGrid>
      <w:tr w:rsidR="00E55C05" w:rsidRPr="001009EB" w:rsidTr="00A57338">
        <w:trPr>
          <w:trHeight w:val="20"/>
        </w:trPr>
        <w:tc>
          <w:tcPr>
            <w:tcW w:w="990" w:type="pct"/>
            <w:vMerge w:val="restart"/>
          </w:tcPr>
          <w:p w:rsidR="00E55C05" w:rsidRPr="00B63CF2" w:rsidRDefault="00E55C05" w:rsidP="007E1D86">
            <w:pPr>
              <w:jc w:val="center"/>
              <w:rPr>
                <w:lang w:val="uk-UA"/>
              </w:rPr>
            </w:pPr>
          </w:p>
          <w:p w:rsidR="00E55C05" w:rsidRPr="00B63CF2" w:rsidRDefault="00E55C05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:rsidR="00E55C05" w:rsidRPr="00B63CF2" w:rsidRDefault="00E55C05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:rsidR="00E55C05" w:rsidRPr="00B63CF2" w:rsidRDefault="00E55C05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E55C05" w:rsidRPr="001009EB" w:rsidTr="00A57338">
        <w:trPr>
          <w:trHeight w:val="20"/>
        </w:trPr>
        <w:tc>
          <w:tcPr>
            <w:tcW w:w="990" w:type="pct"/>
            <w:vMerge/>
          </w:tcPr>
          <w:p w:rsidR="00E55C05" w:rsidRPr="00B63CF2" w:rsidRDefault="00E55C05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E55C05" w:rsidRPr="003D0B06" w:rsidRDefault="00E55C05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E55C05" w:rsidRPr="003D0B06" w:rsidRDefault="00E55C05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E55C05" w:rsidRPr="003D0B06" w:rsidRDefault="00E55C05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E55C05" w:rsidRPr="003D0B06" w:rsidRDefault="00E55C05" w:rsidP="00C06077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201</w:t>
            </w:r>
            <w:r>
              <w:rPr>
                <w:lang w:val="uk-UA"/>
              </w:rPr>
              <w:t xml:space="preserve">9 </w:t>
            </w:r>
            <w:r w:rsidRPr="003D0B06">
              <w:rPr>
                <w:lang w:val="uk-UA"/>
              </w:rPr>
              <w:t>рік</w:t>
            </w:r>
          </w:p>
        </w:tc>
      </w:tr>
      <w:tr w:rsidR="00E55C05" w:rsidRPr="001009EB" w:rsidTr="00A57338">
        <w:trPr>
          <w:trHeight w:val="20"/>
        </w:trPr>
        <w:tc>
          <w:tcPr>
            <w:tcW w:w="990" w:type="pct"/>
            <w:vMerge/>
          </w:tcPr>
          <w:p w:rsidR="00E55C05" w:rsidRPr="00B63CF2" w:rsidRDefault="00E55C05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:rsidR="00E55C05" w:rsidRPr="003D0B06" w:rsidRDefault="00E55C05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мг/м</w:t>
            </w:r>
            <w:r w:rsidRPr="003D0B06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E55C05" w:rsidRPr="001009EB" w:rsidTr="00A57338">
        <w:trPr>
          <w:trHeight w:val="340"/>
        </w:trPr>
        <w:tc>
          <w:tcPr>
            <w:tcW w:w="990" w:type="pct"/>
          </w:tcPr>
          <w:p w:rsidR="00E55C05" w:rsidRPr="00E063B2" w:rsidRDefault="00E55C05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67AAA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E55C05" w:rsidRPr="00E063B2" w:rsidRDefault="00E55C05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67AAA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E55C05" w:rsidRPr="00704E75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67AAA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E55C05" w:rsidRPr="00704E75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67AAA">
              <w:rPr>
                <w:lang w:val="uk-UA"/>
              </w:rPr>
              <w:t>5</w:t>
            </w:r>
          </w:p>
        </w:tc>
      </w:tr>
      <w:tr w:rsidR="00E55C05" w:rsidRPr="00B63CF2" w:rsidTr="00A57338">
        <w:trPr>
          <w:trHeight w:val="340"/>
        </w:trPr>
        <w:tc>
          <w:tcPr>
            <w:tcW w:w="990" w:type="pct"/>
          </w:tcPr>
          <w:p w:rsidR="00E55C05" w:rsidRPr="00E063B2" w:rsidRDefault="00E55C05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E55C05" w:rsidRPr="00E063B2" w:rsidRDefault="00E55C05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  <w:tc>
          <w:tcPr>
            <w:tcW w:w="1003" w:type="pct"/>
          </w:tcPr>
          <w:p w:rsidR="00E55C05" w:rsidRPr="00D07B62" w:rsidRDefault="00E55C05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  <w:tc>
          <w:tcPr>
            <w:tcW w:w="1003" w:type="pct"/>
          </w:tcPr>
          <w:p w:rsidR="00E55C05" w:rsidRPr="00D07B62" w:rsidRDefault="00E55C05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E55C05" w:rsidRPr="00B63CF2" w:rsidTr="00A57338">
        <w:trPr>
          <w:trHeight w:val="340"/>
        </w:trPr>
        <w:tc>
          <w:tcPr>
            <w:tcW w:w="990" w:type="pct"/>
          </w:tcPr>
          <w:p w:rsidR="00E55C05" w:rsidRPr="00E063B2" w:rsidRDefault="00E55C05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03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67AAA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E55C05" w:rsidRPr="00B47789" w:rsidRDefault="00E55C05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03" w:type="pct"/>
          </w:tcPr>
          <w:p w:rsidR="00E55C05" w:rsidRPr="005E7078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</w:tr>
      <w:tr w:rsidR="00E55C05" w:rsidRPr="00B63CF2" w:rsidTr="00A57338">
        <w:trPr>
          <w:trHeight w:val="340"/>
        </w:trPr>
        <w:tc>
          <w:tcPr>
            <w:tcW w:w="990" w:type="pct"/>
          </w:tcPr>
          <w:p w:rsidR="00E55C05" w:rsidRPr="00E063B2" w:rsidRDefault="00E55C05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E55C05" w:rsidRPr="00E063B2" w:rsidRDefault="00167AA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003" w:type="pct"/>
          </w:tcPr>
          <w:p w:rsidR="00E55C05" w:rsidRPr="00E063B2" w:rsidRDefault="00167AA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003" w:type="pct"/>
          </w:tcPr>
          <w:p w:rsidR="00E55C05" w:rsidRPr="00704E75" w:rsidRDefault="00167AA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003" w:type="pct"/>
          </w:tcPr>
          <w:p w:rsidR="00E55C05" w:rsidRPr="00704E75" w:rsidRDefault="00167AA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</w:tr>
      <w:tr w:rsidR="00E55C05" w:rsidRPr="00B63CF2" w:rsidTr="00A57338">
        <w:trPr>
          <w:trHeight w:val="340"/>
        </w:trPr>
        <w:tc>
          <w:tcPr>
            <w:tcW w:w="990" w:type="pct"/>
          </w:tcPr>
          <w:p w:rsidR="00E55C05" w:rsidRPr="00E063B2" w:rsidRDefault="00E55C05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lastRenderedPageBreak/>
              <w:t>фтористий водень</w:t>
            </w:r>
          </w:p>
        </w:tc>
        <w:tc>
          <w:tcPr>
            <w:tcW w:w="1002" w:type="pct"/>
          </w:tcPr>
          <w:p w:rsidR="00E55C05" w:rsidRPr="00E063B2" w:rsidRDefault="00167AA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1.6</w:t>
            </w:r>
          </w:p>
        </w:tc>
        <w:tc>
          <w:tcPr>
            <w:tcW w:w="1003" w:type="pct"/>
          </w:tcPr>
          <w:p w:rsidR="00E55C05" w:rsidRPr="00574CA6" w:rsidRDefault="00E55C05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67AAA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:rsidR="00E55C05" w:rsidRPr="00B47789" w:rsidRDefault="00167AAA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003" w:type="pct"/>
          </w:tcPr>
          <w:p w:rsidR="00E55C05" w:rsidRPr="005E7078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E55C05" w:rsidRPr="00B63CF2" w:rsidTr="00A57338">
        <w:trPr>
          <w:trHeight w:val="340"/>
        </w:trPr>
        <w:tc>
          <w:tcPr>
            <w:tcW w:w="990" w:type="pct"/>
          </w:tcPr>
          <w:p w:rsidR="00E55C05" w:rsidRPr="00E063B2" w:rsidRDefault="00E55C05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E55C05" w:rsidRPr="00F56F35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03" w:type="pct"/>
          </w:tcPr>
          <w:p w:rsidR="00E55C05" w:rsidRPr="00EB522F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67AAA">
              <w:rPr>
                <w:lang w:val="uk-UA"/>
              </w:rPr>
              <w:t>3</w:t>
            </w:r>
          </w:p>
        </w:tc>
      </w:tr>
      <w:tr w:rsidR="00E55C05" w:rsidRPr="00B63CF2" w:rsidTr="00A57338">
        <w:trPr>
          <w:trHeight w:val="340"/>
        </w:trPr>
        <w:tc>
          <w:tcPr>
            <w:tcW w:w="990" w:type="pct"/>
          </w:tcPr>
          <w:p w:rsidR="00E55C05" w:rsidRPr="00E063B2" w:rsidRDefault="00E55C05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E55C05" w:rsidRPr="00E063B2" w:rsidRDefault="00167AA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003" w:type="pct"/>
          </w:tcPr>
          <w:p w:rsidR="00E55C05" w:rsidRPr="00E063B2" w:rsidRDefault="00E55C05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E55C05" w:rsidRPr="00704E75" w:rsidRDefault="00167AA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003" w:type="pct"/>
          </w:tcPr>
          <w:p w:rsidR="00E55C05" w:rsidRPr="00704E75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67AAA">
              <w:rPr>
                <w:lang w:val="uk-UA"/>
              </w:rPr>
              <w:t>5</w:t>
            </w:r>
          </w:p>
        </w:tc>
      </w:tr>
    </w:tbl>
    <w:p w:rsidR="00E55C05" w:rsidRDefault="00E55C05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720546">
        <w:rPr>
          <w:i/>
          <w:lang w:val="uk-UA"/>
        </w:rPr>
        <w:t xml:space="preserve"> </w:t>
      </w:r>
      <w:r>
        <w:rPr>
          <w:i/>
          <w:lang w:val="uk-UA"/>
        </w:rPr>
        <w:t>м.р.</w:t>
      </w:r>
      <w:r w:rsidRPr="00143D6F">
        <w:rPr>
          <w:i/>
          <w:lang w:val="uk-UA"/>
        </w:rPr>
        <w:t>) за</w:t>
      </w:r>
      <w:r>
        <w:rPr>
          <w:i/>
          <w:lang w:val="uk-UA"/>
        </w:rPr>
        <w:t xml:space="preserve"> </w:t>
      </w:r>
      <w:r w:rsidR="00B35D52">
        <w:rPr>
          <w:i/>
          <w:lang w:val="uk-UA"/>
        </w:rPr>
        <w:t>грудень</w:t>
      </w:r>
      <w:r>
        <w:rPr>
          <w:i/>
          <w:lang w:val="uk-UA"/>
        </w:rPr>
        <w:t xml:space="preserve"> 2020</w:t>
      </w:r>
      <w:r w:rsidRPr="00143D6F">
        <w:rPr>
          <w:i/>
          <w:lang w:val="uk-UA"/>
        </w:rPr>
        <w:t xml:space="preserve"> року і в порівнянні з</w:t>
      </w:r>
      <w:r>
        <w:rPr>
          <w:i/>
          <w:lang w:val="uk-UA"/>
        </w:rPr>
        <w:t xml:space="preserve"> </w:t>
      </w:r>
      <w:r w:rsidR="00B35D52">
        <w:rPr>
          <w:i/>
          <w:lang w:val="uk-UA"/>
        </w:rPr>
        <w:t>грудень</w:t>
      </w:r>
      <w:r>
        <w:rPr>
          <w:i/>
          <w:lang w:val="uk-UA"/>
        </w:rPr>
        <w:t xml:space="preserve"> </w:t>
      </w:r>
      <w:r w:rsidRPr="00143D6F">
        <w:rPr>
          <w:i/>
          <w:lang w:val="uk-UA"/>
        </w:rPr>
        <w:t>201</w:t>
      </w:r>
      <w:r>
        <w:rPr>
          <w:i/>
          <w:lang w:val="uk-UA"/>
        </w:rPr>
        <w:t>9</w:t>
      </w:r>
      <w:r w:rsidRPr="00143D6F">
        <w:rPr>
          <w:i/>
          <w:lang w:val="uk-UA"/>
        </w:rPr>
        <w:t xml:space="preserve"> року.</w:t>
      </w:r>
    </w:p>
    <w:p w:rsidR="00E55C05" w:rsidRPr="00BB3D0D" w:rsidRDefault="00E55C05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E55C05" w:rsidRPr="00B63CF2" w:rsidTr="00A57338">
        <w:trPr>
          <w:trHeight w:val="330"/>
        </w:trPr>
        <w:tc>
          <w:tcPr>
            <w:tcW w:w="992" w:type="pct"/>
            <w:vMerge w:val="restart"/>
          </w:tcPr>
          <w:p w:rsidR="00E55C05" w:rsidRPr="00B63CF2" w:rsidRDefault="00E55C05" w:rsidP="007E1D86">
            <w:pPr>
              <w:jc w:val="center"/>
              <w:rPr>
                <w:lang w:val="uk-UA"/>
              </w:rPr>
            </w:pPr>
          </w:p>
          <w:p w:rsidR="00E55C05" w:rsidRPr="00B63CF2" w:rsidRDefault="00E55C05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E55C05" w:rsidRPr="00B63CF2" w:rsidRDefault="00E55C05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E55C05" w:rsidRPr="00B63CF2" w:rsidRDefault="00E55C05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E55C05" w:rsidRPr="00B63CF2" w:rsidTr="00A57338">
        <w:trPr>
          <w:trHeight w:val="310"/>
        </w:trPr>
        <w:tc>
          <w:tcPr>
            <w:tcW w:w="992" w:type="pct"/>
            <w:vMerge/>
          </w:tcPr>
          <w:p w:rsidR="00E55C05" w:rsidRPr="00B63CF2" w:rsidRDefault="00E55C05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E55C05" w:rsidRPr="00371917" w:rsidRDefault="00E55C05" w:rsidP="007E1D86">
            <w:pPr>
              <w:jc w:val="center"/>
              <w:rPr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E55C05" w:rsidRPr="00371917" w:rsidRDefault="00E55C05" w:rsidP="007E1D86">
            <w:pPr>
              <w:jc w:val="center"/>
              <w:rPr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E55C05" w:rsidRPr="00371917" w:rsidRDefault="00E55C05" w:rsidP="00C0607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E55C05" w:rsidRPr="00371917" w:rsidRDefault="00E55C05" w:rsidP="00FC3C00">
            <w:pPr>
              <w:jc w:val="center"/>
              <w:rPr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9</w:t>
            </w:r>
            <w:r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E55C05" w:rsidRPr="00B63CF2" w:rsidTr="00A57338">
        <w:trPr>
          <w:trHeight w:val="340"/>
        </w:trPr>
        <w:tc>
          <w:tcPr>
            <w:tcW w:w="992" w:type="pct"/>
            <w:vMerge/>
          </w:tcPr>
          <w:p w:rsidR="00E55C05" w:rsidRPr="00B63CF2" w:rsidRDefault="00E55C05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E55C05" w:rsidRPr="00371917" w:rsidRDefault="00E55C05" w:rsidP="007E1D86">
            <w:pPr>
              <w:jc w:val="center"/>
              <w:rPr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максимальні разові концентрації в мг/м</w:t>
            </w:r>
            <w:r w:rsidRPr="00371917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E55C05" w:rsidRPr="00B63CF2" w:rsidTr="00A57338">
        <w:trPr>
          <w:trHeight w:val="340"/>
        </w:trPr>
        <w:tc>
          <w:tcPr>
            <w:tcW w:w="992" w:type="pct"/>
          </w:tcPr>
          <w:p w:rsidR="00E55C05" w:rsidRPr="00E063B2" w:rsidRDefault="00E55C05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67AAA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67AAA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E55C05" w:rsidRPr="00704E75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67AA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E55C05" w:rsidRPr="00704E75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E55C05" w:rsidRPr="00B63CF2" w:rsidTr="00A57338">
        <w:trPr>
          <w:trHeight w:val="340"/>
        </w:trPr>
        <w:tc>
          <w:tcPr>
            <w:tcW w:w="992" w:type="pct"/>
          </w:tcPr>
          <w:p w:rsidR="00E55C05" w:rsidRPr="00E063B2" w:rsidRDefault="00E55C05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E55C05" w:rsidRPr="00D07B62" w:rsidRDefault="00E55C05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E55C05" w:rsidRPr="00CF093B" w:rsidRDefault="00E55C05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E55C05" w:rsidRPr="00B63CF2" w:rsidTr="00A57338">
        <w:trPr>
          <w:trHeight w:val="340"/>
        </w:trPr>
        <w:tc>
          <w:tcPr>
            <w:tcW w:w="992" w:type="pct"/>
          </w:tcPr>
          <w:p w:rsidR="00E55C05" w:rsidRPr="00E063B2" w:rsidRDefault="00E55C05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67AAA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E55C05" w:rsidRPr="00704E75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67AAA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E55C05" w:rsidRPr="00704E75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67AAA">
              <w:rPr>
                <w:lang w:val="uk-UA"/>
              </w:rPr>
              <w:t>4</w:t>
            </w:r>
          </w:p>
        </w:tc>
      </w:tr>
      <w:tr w:rsidR="00E55C05" w:rsidRPr="00B63CF2" w:rsidTr="00A57338">
        <w:trPr>
          <w:trHeight w:val="340"/>
        </w:trPr>
        <w:tc>
          <w:tcPr>
            <w:tcW w:w="992" w:type="pct"/>
          </w:tcPr>
          <w:p w:rsidR="00E55C05" w:rsidRPr="00E063B2" w:rsidRDefault="00E55C05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E55C05" w:rsidRPr="00E063B2" w:rsidRDefault="00E55C05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67AAA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:rsidR="00E55C05" w:rsidRPr="00E063B2" w:rsidRDefault="00E55C0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67AAA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:rsidR="00E55C05" w:rsidRPr="00704E75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67AAA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:rsidR="00E55C05" w:rsidRPr="00704E75" w:rsidRDefault="00167AA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E55C05" w:rsidRPr="00B63CF2" w:rsidTr="00A57338">
        <w:trPr>
          <w:trHeight w:val="340"/>
        </w:trPr>
        <w:tc>
          <w:tcPr>
            <w:tcW w:w="992" w:type="pct"/>
          </w:tcPr>
          <w:p w:rsidR="00E55C05" w:rsidRPr="00E063B2" w:rsidRDefault="00E55C05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2" w:type="pct"/>
          </w:tcPr>
          <w:p w:rsidR="00E55C05" w:rsidRPr="00E063B2" w:rsidRDefault="00E55C05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>
              <w:rPr>
                <w:lang w:val="uk-UA"/>
              </w:rPr>
              <w:t>,0</w:t>
            </w:r>
          </w:p>
        </w:tc>
        <w:tc>
          <w:tcPr>
            <w:tcW w:w="1002" w:type="pct"/>
          </w:tcPr>
          <w:p w:rsidR="00E55C05" w:rsidRPr="002462B3" w:rsidRDefault="00E55C05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03" w:type="pct"/>
          </w:tcPr>
          <w:p w:rsidR="00E55C05" w:rsidRPr="00963CFB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67AAA">
              <w:rPr>
                <w:lang w:val="uk-UA"/>
              </w:rPr>
              <w:t>3</w:t>
            </w:r>
          </w:p>
        </w:tc>
      </w:tr>
      <w:tr w:rsidR="00E55C05" w:rsidRPr="00B63CF2" w:rsidTr="00A57338">
        <w:trPr>
          <w:trHeight w:val="340"/>
        </w:trPr>
        <w:tc>
          <w:tcPr>
            <w:tcW w:w="992" w:type="pct"/>
          </w:tcPr>
          <w:p w:rsidR="00E55C05" w:rsidRPr="00E063B2" w:rsidRDefault="00E55C05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E55C05" w:rsidRPr="00704E75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003" w:type="pct"/>
          </w:tcPr>
          <w:p w:rsidR="00E55C05" w:rsidRPr="00704E75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67AAA">
              <w:rPr>
                <w:lang w:val="uk-UA"/>
              </w:rPr>
              <w:t>1</w:t>
            </w:r>
          </w:p>
        </w:tc>
      </w:tr>
      <w:tr w:rsidR="00E55C05" w:rsidRPr="00B63CF2" w:rsidTr="00A57338">
        <w:trPr>
          <w:trHeight w:val="340"/>
        </w:trPr>
        <w:tc>
          <w:tcPr>
            <w:tcW w:w="992" w:type="pct"/>
          </w:tcPr>
          <w:p w:rsidR="00E55C05" w:rsidRPr="00E063B2" w:rsidRDefault="00E55C05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67AAA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:rsidR="00E55C05" w:rsidRPr="00E063B2" w:rsidRDefault="00E55C05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E55C05" w:rsidRPr="00712F4E" w:rsidRDefault="00E55C0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67AAA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E55C05" w:rsidRPr="00A63ACA" w:rsidRDefault="00E55C0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67AAA">
              <w:rPr>
                <w:lang w:val="uk-UA"/>
              </w:rPr>
              <w:t>2</w:t>
            </w:r>
          </w:p>
        </w:tc>
      </w:tr>
    </w:tbl>
    <w:p w:rsidR="00E55C05" w:rsidRDefault="00E55C05" w:rsidP="004E0758">
      <w:pPr>
        <w:jc w:val="both"/>
        <w:rPr>
          <w:sz w:val="28"/>
          <w:szCs w:val="28"/>
          <w:lang w:val="uk-UA"/>
        </w:rPr>
      </w:pPr>
    </w:p>
    <w:p w:rsidR="00E55C05" w:rsidRDefault="00E55C05" w:rsidP="004E0758">
      <w:pPr>
        <w:jc w:val="both"/>
        <w:rPr>
          <w:sz w:val="28"/>
          <w:szCs w:val="28"/>
          <w:lang w:val="uk-UA"/>
        </w:rPr>
      </w:pPr>
    </w:p>
    <w:p w:rsidR="00E55C05" w:rsidRDefault="00E55C05" w:rsidP="004E0758">
      <w:pPr>
        <w:jc w:val="both"/>
        <w:rPr>
          <w:sz w:val="28"/>
          <w:szCs w:val="28"/>
          <w:lang w:val="uk-UA"/>
        </w:rPr>
      </w:pPr>
    </w:p>
    <w:p w:rsidR="00E55C05" w:rsidRDefault="00E55C05" w:rsidP="00C06077">
      <w:pPr>
        <w:jc w:val="both"/>
        <w:rPr>
          <w:sz w:val="28"/>
          <w:szCs w:val="28"/>
          <w:lang w:val="uk-UA"/>
        </w:rPr>
      </w:pPr>
    </w:p>
    <w:p w:rsidR="00E55C05" w:rsidRDefault="00E55C05" w:rsidP="00C06077">
      <w:pPr>
        <w:jc w:val="both"/>
        <w:rPr>
          <w:sz w:val="28"/>
          <w:szCs w:val="28"/>
          <w:lang w:val="uk-UA"/>
        </w:rPr>
      </w:pPr>
    </w:p>
    <w:p w:rsidR="00E55C05" w:rsidRDefault="00731F75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6124575" cy="52101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5C05">
        <w:rPr>
          <w:lang w:val="uk-UA"/>
        </w:rPr>
        <w:t xml:space="preserve">                       </w:t>
      </w:r>
    </w:p>
    <w:p w:rsidR="00E55C05" w:rsidRPr="00CC7958" w:rsidRDefault="00E55C05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 повітря по постах м.</w:t>
      </w:r>
      <w:r w:rsidR="00B35D52">
        <w:rPr>
          <w:lang w:val="uk-UA"/>
        </w:rPr>
        <w:t xml:space="preserve"> </w:t>
      </w:r>
      <w:r w:rsidRPr="00CC7958">
        <w:rPr>
          <w:lang w:val="uk-UA"/>
        </w:rPr>
        <w:t xml:space="preserve">Вінниці за </w:t>
      </w:r>
      <w:r w:rsidR="00B35D52">
        <w:rPr>
          <w:lang w:val="uk-UA"/>
        </w:rPr>
        <w:t>грудень</w:t>
      </w:r>
      <w:r>
        <w:rPr>
          <w:lang w:val="uk-UA"/>
        </w:rPr>
        <w:t xml:space="preserve"> 2020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E55C05" w:rsidRPr="007857D1" w:rsidRDefault="00E55C05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731F75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562475" cy="714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C05" w:rsidRPr="006C4BE2" w:rsidRDefault="00E55C05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:rsidR="00E55C05" w:rsidRPr="006C4BE2" w:rsidRDefault="00E55C05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E55C05" w:rsidRPr="006C4BE2" w:rsidRDefault="00E55C05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E55C05" w:rsidRPr="006C4BE2" w:rsidRDefault="00E55C05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ЗА </w:t>
      </w:r>
      <w:r w:rsidR="00167AAA">
        <w:rPr>
          <w:sz w:val="28"/>
          <w:szCs w:val="28"/>
          <w:lang w:val="uk-UA"/>
        </w:rPr>
        <w:t xml:space="preserve">ГРУДЕНЬ </w:t>
      </w:r>
      <w:r>
        <w:rPr>
          <w:sz w:val="28"/>
          <w:szCs w:val="28"/>
          <w:lang w:val="uk-UA"/>
        </w:rPr>
        <w:t>2020</w:t>
      </w:r>
      <w:r w:rsidRPr="006C4BE2">
        <w:rPr>
          <w:sz w:val="28"/>
          <w:szCs w:val="28"/>
          <w:lang w:val="uk-UA"/>
        </w:rPr>
        <w:t xml:space="preserve"> РОКУ</w:t>
      </w:r>
    </w:p>
    <w:p w:rsidR="00E55C05" w:rsidRPr="00C2122D" w:rsidRDefault="00E55C05" w:rsidP="004E0758">
      <w:pPr>
        <w:ind w:left="-567" w:firstLine="567"/>
        <w:jc w:val="center"/>
        <w:rPr>
          <w:lang w:val="uk-UA"/>
        </w:rPr>
      </w:pPr>
    </w:p>
    <w:p w:rsidR="00E55C05" w:rsidRDefault="00E55C05" w:rsidP="004E0758">
      <w:pPr>
        <w:ind w:left="-567" w:firstLine="567"/>
        <w:jc w:val="center"/>
        <w:rPr>
          <w:lang w:val="uk-UA"/>
        </w:rPr>
      </w:pPr>
    </w:p>
    <w:p w:rsidR="00E55C05" w:rsidRDefault="00E55C05" w:rsidP="004E0758">
      <w:pPr>
        <w:ind w:left="-567" w:firstLine="567"/>
        <w:jc w:val="center"/>
        <w:rPr>
          <w:lang w:val="uk-UA"/>
        </w:rPr>
      </w:pPr>
    </w:p>
    <w:p w:rsidR="00E55C05" w:rsidRDefault="00E55C05" w:rsidP="004E0758">
      <w:pPr>
        <w:ind w:left="-567" w:firstLine="567"/>
        <w:jc w:val="center"/>
        <w:rPr>
          <w:lang w:val="uk-UA"/>
        </w:rPr>
      </w:pPr>
    </w:p>
    <w:p w:rsidR="00E55C05" w:rsidRDefault="00E55C05" w:rsidP="004E0758">
      <w:pPr>
        <w:ind w:left="-567" w:firstLine="567"/>
        <w:jc w:val="center"/>
        <w:rPr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E55C05" w:rsidRPr="006C4BE2" w:rsidRDefault="00E55C05" w:rsidP="004E0758">
      <w:pPr>
        <w:ind w:left="-567" w:firstLine="567"/>
        <w:jc w:val="center"/>
        <w:rPr>
          <w:lang w:val="uk-UA"/>
        </w:rPr>
      </w:pPr>
    </w:p>
    <w:p w:rsidR="00E55C05" w:rsidRPr="006C4BE2" w:rsidRDefault="00E55C05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</w:t>
      </w:r>
      <w:r w:rsidR="00167AAA">
        <w:rPr>
          <w:lang w:val="uk-UA"/>
        </w:rPr>
        <w:t xml:space="preserve">      </w:t>
      </w:r>
      <w:r>
        <w:rPr>
          <w:lang w:val="uk-UA"/>
        </w:rPr>
        <w:t xml:space="preserve">  </w:t>
      </w:r>
      <w:r w:rsidR="00167AAA">
        <w:rPr>
          <w:lang w:val="uk-UA"/>
        </w:rPr>
        <w:t xml:space="preserve">Юрій </w:t>
      </w:r>
      <w:r w:rsidR="00B35D52">
        <w:rPr>
          <w:lang w:val="uk-UA"/>
        </w:rPr>
        <w:t>ВЛАСОВ</w:t>
      </w:r>
    </w:p>
    <w:p w:rsidR="00E55C05" w:rsidRPr="006C4BE2" w:rsidRDefault="00E55C05" w:rsidP="004E0758">
      <w:pPr>
        <w:ind w:left="-567" w:firstLine="567"/>
        <w:jc w:val="center"/>
        <w:rPr>
          <w:lang w:val="uk-UA"/>
        </w:rPr>
      </w:pPr>
    </w:p>
    <w:p w:rsidR="00E55C05" w:rsidRPr="006C4BE2" w:rsidRDefault="00E55C05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167AAA">
        <w:rPr>
          <w:lang w:val="uk-UA"/>
        </w:rPr>
        <w:t xml:space="preserve">Наталія </w:t>
      </w:r>
      <w:r w:rsidR="00B35D52">
        <w:rPr>
          <w:lang w:val="uk-UA"/>
        </w:rPr>
        <w:t>МАТІЯШ</w:t>
      </w:r>
    </w:p>
    <w:p w:rsidR="00E55C05" w:rsidRPr="006C4BE2" w:rsidRDefault="00E55C05" w:rsidP="004E0758">
      <w:pPr>
        <w:ind w:left="-567" w:firstLine="567"/>
        <w:jc w:val="center"/>
        <w:rPr>
          <w:lang w:val="uk-UA"/>
        </w:rPr>
      </w:pPr>
    </w:p>
    <w:p w:rsidR="00E55C05" w:rsidRPr="006C4BE2" w:rsidRDefault="00E55C05" w:rsidP="004E0758">
      <w:pPr>
        <w:ind w:left="-567" w:firstLine="567"/>
        <w:jc w:val="center"/>
        <w:rPr>
          <w:lang w:val="uk-UA"/>
        </w:rPr>
      </w:pPr>
    </w:p>
    <w:p w:rsidR="00E55C05" w:rsidRPr="006C4BE2" w:rsidRDefault="00E55C05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E55C05" w:rsidRPr="006C4BE2" w:rsidRDefault="00E55C05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="002F17C3">
        <w:rPr>
          <w:sz w:val="28"/>
          <w:szCs w:val="28"/>
          <w:lang w:val="uk-UA"/>
        </w:rPr>
        <w:t>№ 992-23/922 06</w:t>
      </w:r>
      <w:r w:rsidR="00B35D52">
        <w:rPr>
          <w:sz w:val="28"/>
          <w:szCs w:val="28"/>
          <w:lang w:val="uk-UA"/>
        </w:rPr>
        <w:t xml:space="preserve">                                               </w:t>
      </w:r>
      <w:r w:rsidRPr="006C4BE2">
        <w:rPr>
          <w:sz w:val="28"/>
          <w:szCs w:val="28"/>
          <w:lang w:val="uk-UA"/>
        </w:rPr>
        <w:t xml:space="preserve">від </w:t>
      </w:r>
      <w:r w:rsidR="004454E3">
        <w:rPr>
          <w:sz w:val="28"/>
          <w:szCs w:val="28"/>
          <w:lang w:val="uk-UA"/>
        </w:rPr>
        <w:t>14</w:t>
      </w:r>
      <w:r w:rsidRPr="006C4BE2">
        <w:rPr>
          <w:sz w:val="28"/>
          <w:szCs w:val="28"/>
          <w:lang w:val="uk-UA"/>
        </w:rPr>
        <w:t>.</w:t>
      </w:r>
      <w:r w:rsidR="004454E3">
        <w:rPr>
          <w:sz w:val="28"/>
          <w:szCs w:val="28"/>
          <w:lang w:val="uk-UA"/>
        </w:rPr>
        <w:t>01.2021</w:t>
      </w:r>
      <w:r w:rsidRPr="006C4BE2">
        <w:rPr>
          <w:sz w:val="28"/>
          <w:szCs w:val="28"/>
          <w:lang w:val="uk-UA"/>
        </w:rPr>
        <w:t>р.</w:t>
      </w:r>
    </w:p>
    <w:p w:rsidR="00E55C05" w:rsidRPr="00272C33" w:rsidRDefault="00E55C05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E55C05" w:rsidRPr="006D346F" w:rsidRDefault="00E55C05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E55C05" w:rsidRDefault="00E55C05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0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Pr="006D346F">
        <w:rPr>
          <w:lang w:val="uk-UA"/>
        </w:rPr>
        <w:t xml:space="preserve">; </w:t>
      </w:r>
      <w:r w:rsidRPr="006D346F">
        <w:rPr>
          <w:lang w:val="en-US"/>
        </w:rPr>
        <w:t>vinpogoda</w:t>
      </w:r>
      <w:r w:rsidRPr="006D346F">
        <w:rPr>
          <w:lang w:val="uk-UA"/>
        </w:rPr>
        <w:t>.</w:t>
      </w:r>
      <w:r w:rsidRPr="006D346F">
        <w:rPr>
          <w:lang w:val="en-US"/>
        </w:rPr>
        <w:t>at</w:t>
      </w:r>
      <w:r w:rsidRPr="006D346F">
        <w:rPr>
          <w:lang w:val="uk-UA"/>
        </w:rPr>
        <w:t>.</w:t>
      </w:r>
      <w:r w:rsidRPr="006D346F">
        <w:rPr>
          <w:lang w:val="en-US"/>
        </w:rPr>
        <w:t>ua</w:t>
      </w:r>
    </w:p>
    <w:p w:rsidR="00E55C05" w:rsidRDefault="00E55C05" w:rsidP="004E0758">
      <w:pPr>
        <w:ind w:left="-567" w:firstLine="567"/>
        <w:jc w:val="center"/>
        <w:rPr>
          <w:lang w:val="uk-UA"/>
        </w:rPr>
      </w:pPr>
    </w:p>
    <w:p w:rsidR="00E55C05" w:rsidRDefault="00E55C05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E55C05" w:rsidRPr="0015604D" w:rsidRDefault="00E55C05" w:rsidP="0015604D">
      <w:pPr>
        <w:rPr>
          <w:szCs w:val="22"/>
        </w:rPr>
      </w:pPr>
    </w:p>
    <w:sectPr w:rsidR="00E55C05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130" w:rsidRDefault="00F83130">
      <w:r>
        <w:separator/>
      </w:r>
    </w:p>
  </w:endnote>
  <w:endnote w:type="continuationSeparator" w:id="0">
    <w:p w:rsidR="00F83130" w:rsidRDefault="00F8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130" w:rsidRDefault="00F83130">
      <w:r>
        <w:separator/>
      </w:r>
    </w:p>
  </w:footnote>
  <w:footnote w:type="continuationSeparator" w:id="0">
    <w:p w:rsidR="00F83130" w:rsidRDefault="00F83130">
      <w:r>
        <w:continuationSeparator/>
      </w:r>
    </w:p>
  </w:footnote>
  <w:footnote w:id="1">
    <w:p w:rsidR="00E55C05" w:rsidRDefault="00E55C05" w:rsidP="004E0758">
      <w:pPr>
        <w:pStyle w:val="1"/>
        <w:spacing w:line="240" w:lineRule="atLeast"/>
        <w:ind w:left="-378" w:hanging="154"/>
        <w:jc w:val="both"/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217BD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73CD2"/>
    <w:rsid w:val="00086C53"/>
    <w:rsid w:val="000A76C5"/>
    <w:rsid w:val="000A77A4"/>
    <w:rsid w:val="000B4132"/>
    <w:rsid w:val="000B62A2"/>
    <w:rsid w:val="000B641D"/>
    <w:rsid w:val="000C3E2C"/>
    <w:rsid w:val="000C6794"/>
    <w:rsid w:val="000E1B77"/>
    <w:rsid w:val="000F24A5"/>
    <w:rsid w:val="001009EB"/>
    <w:rsid w:val="00104181"/>
    <w:rsid w:val="0010460D"/>
    <w:rsid w:val="00115772"/>
    <w:rsid w:val="001205DC"/>
    <w:rsid w:val="0012120A"/>
    <w:rsid w:val="001308EC"/>
    <w:rsid w:val="00142730"/>
    <w:rsid w:val="00143D6F"/>
    <w:rsid w:val="00150AC9"/>
    <w:rsid w:val="0015604D"/>
    <w:rsid w:val="00156B8D"/>
    <w:rsid w:val="0016090E"/>
    <w:rsid w:val="00167AAA"/>
    <w:rsid w:val="001A4A94"/>
    <w:rsid w:val="001A4D3F"/>
    <w:rsid w:val="001A651D"/>
    <w:rsid w:val="001C225E"/>
    <w:rsid w:val="001C4160"/>
    <w:rsid w:val="001C631D"/>
    <w:rsid w:val="001D70C9"/>
    <w:rsid w:val="001E7C39"/>
    <w:rsid w:val="001F681C"/>
    <w:rsid w:val="0021510F"/>
    <w:rsid w:val="00224AC0"/>
    <w:rsid w:val="00236973"/>
    <w:rsid w:val="002462B3"/>
    <w:rsid w:val="0025074F"/>
    <w:rsid w:val="00266854"/>
    <w:rsid w:val="00267679"/>
    <w:rsid w:val="00272C33"/>
    <w:rsid w:val="002769A4"/>
    <w:rsid w:val="002A309E"/>
    <w:rsid w:val="002B5290"/>
    <w:rsid w:val="002B6842"/>
    <w:rsid w:val="002C1808"/>
    <w:rsid w:val="002C3FDF"/>
    <w:rsid w:val="002C6E80"/>
    <w:rsid w:val="002F17C3"/>
    <w:rsid w:val="002F649F"/>
    <w:rsid w:val="00313947"/>
    <w:rsid w:val="003313C7"/>
    <w:rsid w:val="00341333"/>
    <w:rsid w:val="00355440"/>
    <w:rsid w:val="00361775"/>
    <w:rsid w:val="00365761"/>
    <w:rsid w:val="00367CA5"/>
    <w:rsid w:val="00371917"/>
    <w:rsid w:val="00394971"/>
    <w:rsid w:val="003A2844"/>
    <w:rsid w:val="003C78CE"/>
    <w:rsid w:val="003D0B06"/>
    <w:rsid w:val="003E7851"/>
    <w:rsid w:val="003F143C"/>
    <w:rsid w:val="004140F3"/>
    <w:rsid w:val="00420F1A"/>
    <w:rsid w:val="00425559"/>
    <w:rsid w:val="00431260"/>
    <w:rsid w:val="00437B5F"/>
    <w:rsid w:val="004454E3"/>
    <w:rsid w:val="00455CB9"/>
    <w:rsid w:val="00465219"/>
    <w:rsid w:val="00470C5E"/>
    <w:rsid w:val="00482709"/>
    <w:rsid w:val="00495CFC"/>
    <w:rsid w:val="004B47EE"/>
    <w:rsid w:val="004B4B1D"/>
    <w:rsid w:val="004C401F"/>
    <w:rsid w:val="004C4631"/>
    <w:rsid w:val="004D65BB"/>
    <w:rsid w:val="004E0758"/>
    <w:rsid w:val="004E5F53"/>
    <w:rsid w:val="004F6455"/>
    <w:rsid w:val="00500EF5"/>
    <w:rsid w:val="00504B2D"/>
    <w:rsid w:val="00505328"/>
    <w:rsid w:val="00532D3F"/>
    <w:rsid w:val="00554C61"/>
    <w:rsid w:val="00560F6B"/>
    <w:rsid w:val="005632B6"/>
    <w:rsid w:val="005721AF"/>
    <w:rsid w:val="00574CA6"/>
    <w:rsid w:val="005902A1"/>
    <w:rsid w:val="005C0099"/>
    <w:rsid w:val="005C4657"/>
    <w:rsid w:val="005E35E1"/>
    <w:rsid w:val="005E6100"/>
    <w:rsid w:val="005E7078"/>
    <w:rsid w:val="00603CE3"/>
    <w:rsid w:val="006059B6"/>
    <w:rsid w:val="00620809"/>
    <w:rsid w:val="00636BF4"/>
    <w:rsid w:val="006410E8"/>
    <w:rsid w:val="00647B8D"/>
    <w:rsid w:val="006508CE"/>
    <w:rsid w:val="00656DF1"/>
    <w:rsid w:val="0068129C"/>
    <w:rsid w:val="006846D4"/>
    <w:rsid w:val="00684C7A"/>
    <w:rsid w:val="00691ADF"/>
    <w:rsid w:val="006A0450"/>
    <w:rsid w:val="006A5F84"/>
    <w:rsid w:val="006B1E64"/>
    <w:rsid w:val="006C3DD5"/>
    <w:rsid w:val="006C4BE2"/>
    <w:rsid w:val="006D346F"/>
    <w:rsid w:val="006D7BC2"/>
    <w:rsid w:val="006E3929"/>
    <w:rsid w:val="006E4817"/>
    <w:rsid w:val="00704E75"/>
    <w:rsid w:val="00712F4E"/>
    <w:rsid w:val="007173EA"/>
    <w:rsid w:val="00720546"/>
    <w:rsid w:val="00731F75"/>
    <w:rsid w:val="00742F4A"/>
    <w:rsid w:val="00743E3C"/>
    <w:rsid w:val="0076405A"/>
    <w:rsid w:val="0076414E"/>
    <w:rsid w:val="0076579E"/>
    <w:rsid w:val="00767754"/>
    <w:rsid w:val="007857D1"/>
    <w:rsid w:val="007A685C"/>
    <w:rsid w:val="007A69B2"/>
    <w:rsid w:val="007C238D"/>
    <w:rsid w:val="007E1D86"/>
    <w:rsid w:val="007E470C"/>
    <w:rsid w:val="0082548D"/>
    <w:rsid w:val="00826889"/>
    <w:rsid w:val="00862D90"/>
    <w:rsid w:val="00866354"/>
    <w:rsid w:val="00872ACA"/>
    <w:rsid w:val="0087448B"/>
    <w:rsid w:val="00882E09"/>
    <w:rsid w:val="008A705D"/>
    <w:rsid w:val="008C14C7"/>
    <w:rsid w:val="008D1ACC"/>
    <w:rsid w:val="008D5796"/>
    <w:rsid w:val="00903CD3"/>
    <w:rsid w:val="00916B11"/>
    <w:rsid w:val="00917860"/>
    <w:rsid w:val="009332A3"/>
    <w:rsid w:val="0094110B"/>
    <w:rsid w:val="00946359"/>
    <w:rsid w:val="00956D2D"/>
    <w:rsid w:val="00963CFB"/>
    <w:rsid w:val="009A561F"/>
    <w:rsid w:val="009B67A7"/>
    <w:rsid w:val="009B757A"/>
    <w:rsid w:val="009C0AAB"/>
    <w:rsid w:val="009C532A"/>
    <w:rsid w:val="009E078B"/>
    <w:rsid w:val="00A0233C"/>
    <w:rsid w:val="00A32D58"/>
    <w:rsid w:val="00A57338"/>
    <w:rsid w:val="00A63ACA"/>
    <w:rsid w:val="00A81BD2"/>
    <w:rsid w:val="00A8550B"/>
    <w:rsid w:val="00A90460"/>
    <w:rsid w:val="00A94B01"/>
    <w:rsid w:val="00AE3156"/>
    <w:rsid w:val="00AF5567"/>
    <w:rsid w:val="00AF63C7"/>
    <w:rsid w:val="00B12B16"/>
    <w:rsid w:val="00B15FCC"/>
    <w:rsid w:val="00B3529C"/>
    <w:rsid w:val="00B35D52"/>
    <w:rsid w:val="00B47789"/>
    <w:rsid w:val="00B62F37"/>
    <w:rsid w:val="00B63CF2"/>
    <w:rsid w:val="00B84E8E"/>
    <w:rsid w:val="00B8625F"/>
    <w:rsid w:val="00B86E8C"/>
    <w:rsid w:val="00B907B1"/>
    <w:rsid w:val="00BA17DA"/>
    <w:rsid w:val="00BA6F9F"/>
    <w:rsid w:val="00BB015B"/>
    <w:rsid w:val="00BB3D0D"/>
    <w:rsid w:val="00BF03F7"/>
    <w:rsid w:val="00BF0682"/>
    <w:rsid w:val="00C0208E"/>
    <w:rsid w:val="00C06077"/>
    <w:rsid w:val="00C1109B"/>
    <w:rsid w:val="00C15B25"/>
    <w:rsid w:val="00C2122D"/>
    <w:rsid w:val="00C3009F"/>
    <w:rsid w:val="00C30DE4"/>
    <w:rsid w:val="00C532A3"/>
    <w:rsid w:val="00C823A5"/>
    <w:rsid w:val="00C84D05"/>
    <w:rsid w:val="00C967B9"/>
    <w:rsid w:val="00CB1039"/>
    <w:rsid w:val="00CC67C8"/>
    <w:rsid w:val="00CC7958"/>
    <w:rsid w:val="00CD4DEF"/>
    <w:rsid w:val="00CD5EAE"/>
    <w:rsid w:val="00CF093B"/>
    <w:rsid w:val="00CF6066"/>
    <w:rsid w:val="00D07B62"/>
    <w:rsid w:val="00D15FD6"/>
    <w:rsid w:val="00D2179E"/>
    <w:rsid w:val="00D35728"/>
    <w:rsid w:val="00D5469F"/>
    <w:rsid w:val="00D552FD"/>
    <w:rsid w:val="00D7223B"/>
    <w:rsid w:val="00D8093B"/>
    <w:rsid w:val="00D8696C"/>
    <w:rsid w:val="00DA6D51"/>
    <w:rsid w:val="00DB10E0"/>
    <w:rsid w:val="00DB7704"/>
    <w:rsid w:val="00DC69BB"/>
    <w:rsid w:val="00DC6B11"/>
    <w:rsid w:val="00DD065F"/>
    <w:rsid w:val="00DE54FC"/>
    <w:rsid w:val="00E02CCB"/>
    <w:rsid w:val="00E0368C"/>
    <w:rsid w:val="00E063B2"/>
    <w:rsid w:val="00E10009"/>
    <w:rsid w:val="00E23764"/>
    <w:rsid w:val="00E26AB8"/>
    <w:rsid w:val="00E316B5"/>
    <w:rsid w:val="00E41D2B"/>
    <w:rsid w:val="00E41DA4"/>
    <w:rsid w:val="00E42445"/>
    <w:rsid w:val="00E44EFF"/>
    <w:rsid w:val="00E55C05"/>
    <w:rsid w:val="00E57115"/>
    <w:rsid w:val="00E65CD2"/>
    <w:rsid w:val="00E77C1F"/>
    <w:rsid w:val="00E93966"/>
    <w:rsid w:val="00EA74F8"/>
    <w:rsid w:val="00EB522F"/>
    <w:rsid w:val="00EB61DB"/>
    <w:rsid w:val="00EC664A"/>
    <w:rsid w:val="00EF3A38"/>
    <w:rsid w:val="00F071E0"/>
    <w:rsid w:val="00F46C37"/>
    <w:rsid w:val="00F56F35"/>
    <w:rsid w:val="00F64A8C"/>
    <w:rsid w:val="00F67D6E"/>
    <w:rsid w:val="00F83130"/>
    <w:rsid w:val="00FB1CE9"/>
    <w:rsid w:val="00FB4C78"/>
    <w:rsid w:val="00FC3C00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662595-E700-4577-A0CC-DD75380B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A561F"/>
    <w:rPr>
      <w:rFonts w:cs="Times New Roman"/>
      <w:color w:val="0000FF"/>
      <w:u w:val="single"/>
    </w:rPr>
  </w:style>
  <w:style w:type="character" w:styleId="a5">
    <w:name w:val="footnote reference"/>
    <w:uiPriority w:val="99"/>
    <w:rsid w:val="00A8550B"/>
    <w:rPr>
      <w:rFonts w:cs="Times New Roman"/>
      <w:vertAlign w:val="superscript"/>
    </w:rPr>
  </w:style>
  <w:style w:type="paragraph" w:customStyle="1" w:styleId="1">
    <w:name w:val="Текст сноски1"/>
    <w:basedOn w:val="a"/>
    <w:uiPriority w:val="99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uiPriority w:val="99"/>
    <w:rsid w:val="006E3929"/>
    <w:rPr>
      <w:rFonts w:ascii="Tahoma" w:hAnsi="Tahoma"/>
      <w:sz w:val="16"/>
      <w:szCs w:val="20"/>
    </w:rPr>
  </w:style>
  <w:style w:type="character" w:customStyle="1" w:styleId="a7">
    <w:name w:val="Текст выноски Знак"/>
    <w:link w:val="a6"/>
    <w:uiPriority w:val="99"/>
    <w:locked/>
    <w:rsid w:val="006E392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pgdvinnitsa@meteo.gov.u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1ABEF8-F381-4555-8D80-C40402E96263}"/>
</file>

<file path=customXml/itemProps2.xml><?xml version="1.0" encoding="utf-8"?>
<ds:datastoreItem xmlns:ds="http://schemas.openxmlformats.org/officeDocument/2006/customXml" ds:itemID="{15B0C8AB-26CF-4F74-942A-D7248607D435}"/>
</file>

<file path=customXml/itemProps3.xml><?xml version="1.0" encoding="utf-8"?>
<ds:datastoreItem xmlns:ds="http://schemas.openxmlformats.org/officeDocument/2006/customXml" ds:itemID="{0B89A595-4B04-4511-9F1E-8CA9B0C40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2982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Любич Тетяна Валеріївна</cp:lastModifiedBy>
  <cp:revision>2</cp:revision>
  <cp:lastPrinted>2017-02-10T10:34:00Z</cp:lastPrinted>
  <dcterms:created xsi:type="dcterms:W3CDTF">2021-02-04T12:31:00Z</dcterms:created>
  <dcterms:modified xsi:type="dcterms:W3CDTF">2021-02-04T12:31:00Z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